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6C266B">
        <w:rPr>
          <w:b/>
          <w:color w:val="000000"/>
          <w:u w:val="single"/>
        </w:rPr>
        <w:t>CAÇÃO Nº 091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6C266B">
        <w:rPr>
          <w:rFonts w:cs="Arial"/>
        </w:rPr>
        <w:t>a pavimentação das ruas da comunidade Vila Cachos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D7FD8">
        <w:rPr>
          <w:color w:val="000000"/>
        </w:rPr>
        <w:t>15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6C266B" w:rsidP="007C231D">
      <w:pPr>
        <w:jc w:val="center"/>
        <w:rPr>
          <w:color w:val="000000"/>
        </w:rPr>
      </w:pPr>
      <w:r>
        <w:rPr>
          <w:b/>
          <w:color w:val="000000"/>
        </w:rPr>
        <w:t>CIPRIANO ALVES DA COSTA NETO</w:t>
      </w:r>
      <w:bookmarkStart w:id="0" w:name="_GoBack"/>
      <w:bookmarkEnd w:id="0"/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9E06-127D-4212-BAB3-09E66D3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2023-11-15T12:27:00Z</cp:lastPrinted>
  <dcterms:created xsi:type="dcterms:W3CDTF">2023-11-15T12:29:00Z</dcterms:created>
  <dcterms:modified xsi:type="dcterms:W3CDTF">2023-11-15T12:29:00Z</dcterms:modified>
</cp:coreProperties>
</file>