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2D37AE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4302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673DB9">
        <w:rPr>
          <w:rFonts w:cs="Arial"/>
        </w:rPr>
        <w:t xml:space="preserve">, a </w:t>
      </w:r>
      <w:r w:rsidR="002D37AE">
        <w:rPr>
          <w:rFonts w:cs="Arial"/>
        </w:rPr>
        <w:t>construção de um lar para idosos no município</w:t>
      </w:r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D37AE">
        <w:rPr>
          <w:color w:val="000000"/>
        </w:rPr>
        <w:t>07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2D37AE">
        <w:rPr>
          <w:b/>
          <w:color w:val="000000"/>
        </w:rPr>
        <w:t>WILSON PEREIRA MARIZ JÚNIOR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6BBF-3051-4F1F-B5E8-5F3A31DC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2023-07-03T11:41:00Z</cp:lastPrinted>
  <dcterms:created xsi:type="dcterms:W3CDTF">2023-07-07T12:50:00Z</dcterms:created>
  <dcterms:modified xsi:type="dcterms:W3CDTF">2023-07-07T12:50:00Z</dcterms:modified>
</cp:coreProperties>
</file>