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BE6FB1">
        <w:rPr>
          <w:b/>
          <w:color w:val="000000"/>
          <w:u w:val="single"/>
        </w:rPr>
        <w:t>52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BE6FB1">
        <w:rPr>
          <w:rFonts w:cs="Arial"/>
        </w:rPr>
        <w:t>que faça o concerto da balança do matadouro, a pedido dos usuários.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9695F">
        <w:rPr>
          <w:color w:val="000000"/>
        </w:rPr>
        <w:t>08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9695F">
        <w:rPr>
          <w:color w:val="000000"/>
        </w:rPr>
        <w:t>maio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BE6FB1">
        <w:rPr>
          <w:b/>
          <w:color w:val="000000"/>
        </w:rPr>
        <w:t>BRAZ ROBSON DE MEDEIROS BRITO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51C1-375F-4AB3-B7A9-71333F78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2023-05-08T12:56:00Z</cp:lastPrinted>
  <dcterms:created xsi:type="dcterms:W3CDTF">2023-05-08T13:10:00Z</dcterms:created>
  <dcterms:modified xsi:type="dcterms:W3CDTF">2023-05-08T13:10:00Z</dcterms:modified>
</cp:coreProperties>
</file>