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4484F">
        <w:rPr>
          <w:b/>
          <w:color w:val="000000"/>
          <w:u w:val="single"/>
        </w:rPr>
        <w:t>101</w:t>
      </w:r>
      <w:bookmarkStart w:id="0" w:name="_GoBack"/>
      <w:bookmarkEnd w:id="0"/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</w:t>
      </w:r>
      <w:r w:rsidR="00FC7A58">
        <w:rPr>
          <w:rFonts w:cs="Arial"/>
        </w:rPr>
        <w:t xml:space="preserve"> Municipal que faça a aquisição de material esportivo (exemplo bolas: de futsal, de campo, de vôlei, apitos, cartões, coletes, redes para as traves), haja vista que os locais de práticas esportivas já estão recuperados e que esses materiais esportivos sejam compartilhados também com as comunidades rurais que praticam as referidas atividades esportivas</w:t>
      </w:r>
      <w:r w:rsidR="000218AE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5760F">
        <w:rPr>
          <w:color w:val="000000"/>
        </w:rPr>
        <w:t xml:space="preserve"> 19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FC7A58" w:rsidRDefault="00FC7A5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5760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4484F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20FDB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165E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C7A58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12</cp:revision>
  <cp:lastPrinted>2021-07-26T12:40:00Z</cp:lastPrinted>
  <dcterms:created xsi:type="dcterms:W3CDTF">2021-07-09T12:42:00Z</dcterms:created>
  <dcterms:modified xsi:type="dcterms:W3CDTF">2021-07-26T13:04:00Z</dcterms:modified>
</cp:coreProperties>
</file>