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93BA9">
        <w:rPr>
          <w:b/>
          <w:color w:val="000000"/>
          <w:u w:val="single"/>
        </w:rPr>
        <w:t>116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093BA9">
        <w:rPr>
          <w:rFonts w:cs="Arial"/>
        </w:rPr>
        <w:t>a construção de um quebra-molas na rua: João Adelino de Souza, nas imediações da casa de Cotinha de Zezinho Paulino.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93BA9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093BA9">
        <w:rPr>
          <w:b/>
          <w:color w:val="000000"/>
        </w:rPr>
        <w:t>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0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640E-4290-4BE9-A660-D787F749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2020-10-13T13:13:00Z</dcterms:created>
  <dcterms:modified xsi:type="dcterms:W3CDTF">2020-10-13T13:13:00Z</dcterms:modified>
</cp:coreProperties>
</file>