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C13B6">
        <w:rPr>
          <w:b/>
          <w:color w:val="000000"/>
          <w:u w:val="single"/>
        </w:rPr>
        <w:t>043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5C13B6">
        <w:rPr>
          <w:rFonts w:cs="Arial"/>
        </w:rPr>
        <w:t>o desta Casa, solicita da Secretária de Obra e Infraestrutura, que sejam construídas rampas de acesso em todos os prédios públicos do município.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C13B6">
        <w:rPr>
          <w:color w:val="000000"/>
        </w:rPr>
        <w:t>09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C13B6">
        <w:rPr>
          <w:b/>
          <w:color w:val="000000"/>
        </w:rPr>
        <w:t>JOÃO BATISTA GARCIA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2D32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D16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2020-03-09T13:40:00Z</dcterms:created>
  <dcterms:modified xsi:type="dcterms:W3CDTF">2020-03-09T13:40:00Z</dcterms:modified>
</cp:coreProperties>
</file>