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894B9A">
        <w:rPr>
          <w:b/>
          <w:color w:val="000000"/>
          <w:u w:val="single"/>
        </w:rPr>
        <w:t>55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894B9A">
        <w:rPr>
          <w:rFonts w:cs="Arial"/>
        </w:rPr>
        <w:t xml:space="preserve"> sejam instaladas luminárias com energia solar na entrada dos cachos.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94B9A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894B9A">
        <w:rPr>
          <w:color w:val="000000"/>
        </w:rPr>
        <w:t>setembro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B0AA0"/>
    <w:rsid w:val="000D273A"/>
    <w:rsid w:val="000D46E2"/>
    <w:rsid w:val="000F26DD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D0647"/>
    <w:rsid w:val="004E0589"/>
    <w:rsid w:val="004E1B0F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B7CCD"/>
    <w:rsid w:val="007E1BDE"/>
    <w:rsid w:val="007E1D89"/>
    <w:rsid w:val="00813331"/>
    <w:rsid w:val="00817C51"/>
    <w:rsid w:val="0082119B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904F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2019-08-14T11:38:00Z</cp:lastPrinted>
  <dcterms:created xsi:type="dcterms:W3CDTF">2019-09-05T12:18:00Z</dcterms:created>
  <dcterms:modified xsi:type="dcterms:W3CDTF">2019-09-05T12:18:00Z</dcterms:modified>
</cp:coreProperties>
</file>