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A5225">
        <w:rPr>
          <w:b/>
          <w:color w:val="000000"/>
          <w:u w:val="single"/>
        </w:rPr>
        <w:t>148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9A5225">
        <w:rPr>
          <w:rFonts w:cs="Arial"/>
        </w:rPr>
        <w:t xml:space="preserve"> feito o calçamento do Riacho Salgado até a entrada do Jerusalém.</w:t>
      </w:r>
      <w:bookmarkStart w:id="0" w:name="_GoBack"/>
      <w:bookmarkEnd w:id="0"/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977C4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A977C4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F8021B">
        <w:rPr>
          <w:b/>
          <w:color w:val="000000"/>
        </w:rPr>
        <w:t>WILSON</w:t>
      </w:r>
      <w:r w:rsidR="005665C0">
        <w:rPr>
          <w:b/>
          <w:color w:val="000000"/>
        </w:rPr>
        <w:t xml:space="preserve"> PEREIRA MARIZ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A5225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977C4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8021B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CC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2019-08-21T12:14:00Z</cp:lastPrinted>
  <dcterms:created xsi:type="dcterms:W3CDTF">2019-08-21T12:16:00Z</dcterms:created>
  <dcterms:modified xsi:type="dcterms:W3CDTF">2019-08-21T12:16:00Z</dcterms:modified>
</cp:coreProperties>
</file>