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426E2">
        <w:rPr>
          <w:b/>
          <w:color w:val="000000"/>
          <w:u w:val="single"/>
        </w:rPr>
        <w:t>111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82119B">
        <w:rPr>
          <w:rFonts w:cs="Arial"/>
        </w:rPr>
        <w:t>a feita a</w:t>
      </w:r>
      <w:r w:rsidR="007426E2">
        <w:rPr>
          <w:rFonts w:cs="Arial"/>
        </w:rPr>
        <w:t xml:space="preserve"> troca de lâmpadas e a troca do cabeamento na praça localizada no Largo Ana</w:t>
      </w:r>
      <w:bookmarkStart w:id="0" w:name="_GoBack"/>
      <w:bookmarkEnd w:id="0"/>
      <w:r w:rsidR="007426E2">
        <w:rPr>
          <w:rFonts w:cs="Arial"/>
        </w:rPr>
        <w:t xml:space="preserve"> de Souza.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2119B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2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2019-07-12T12:50:00Z</cp:lastPrinted>
  <dcterms:created xsi:type="dcterms:W3CDTF">2019-07-12T12:54:00Z</dcterms:created>
  <dcterms:modified xsi:type="dcterms:W3CDTF">2019-07-12T12:54:00Z</dcterms:modified>
</cp:coreProperties>
</file>