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12D1B">
        <w:rPr>
          <w:b/>
          <w:color w:val="000000"/>
          <w:u w:val="single"/>
        </w:rPr>
        <w:t>096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112D1B">
        <w:rPr>
          <w:rFonts w:cs="Arial"/>
        </w:rPr>
        <w:t xml:space="preserve"> feita uma reforma nos dos banheiros do Mercado Público, e que as portas dos mesmos sejam abertas para fora do referido mercado.</w:t>
      </w:r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12D1B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CA516E">
        <w:rPr>
          <w:b/>
          <w:color w:val="000000"/>
        </w:rPr>
        <w:t xml:space="preserve">    </w:t>
      </w:r>
      <w:r w:rsidR="00112D1B">
        <w:rPr>
          <w:b/>
          <w:color w:val="000000"/>
        </w:rPr>
        <w:t xml:space="preserve">     MANOEL REGINALDO DE MEDEIROS</w:t>
      </w:r>
      <w:bookmarkStart w:id="0" w:name="_GoBack"/>
      <w:bookmarkEnd w:id="0"/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062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2019-05-24T12:36:00Z</cp:lastPrinted>
  <dcterms:created xsi:type="dcterms:W3CDTF">2019-05-28T12:05:00Z</dcterms:created>
  <dcterms:modified xsi:type="dcterms:W3CDTF">2019-05-28T12:05:00Z</dcterms:modified>
</cp:coreProperties>
</file>