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A516E">
        <w:rPr>
          <w:b/>
          <w:color w:val="000000"/>
          <w:u w:val="single"/>
        </w:rPr>
        <w:t>095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CA516E">
        <w:rPr>
          <w:rFonts w:cs="Arial"/>
        </w:rPr>
        <w:t xml:space="preserve"> efetuada a compra de</w:t>
      </w:r>
      <w:r w:rsidR="00A2100A">
        <w:rPr>
          <w:rFonts w:cs="Arial"/>
        </w:rPr>
        <w:t xml:space="preserve"> um triturador para o município, para que seja utilizada para triturar as árvores podadas no município.</w:t>
      </w:r>
      <w:bookmarkStart w:id="0" w:name="_GoBack"/>
      <w:bookmarkEnd w:id="0"/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3773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CA516E">
        <w:rPr>
          <w:b/>
          <w:color w:val="000000"/>
        </w:rPr>
        <w:t xml:space="preserve">         MARCÍLIO DE MEDEIROS DANTAS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8172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00A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C33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2019-05-28T22:26:00Z</cp:lastPrinted>
  <dcterms:created xsi:type="dcterms:W3CDTF">2019-05-24T12:59:00Z</dcterms:created>
  <dcterms:modified xsi:type="dcterms:W3CDTF">2019-05-28T23:20:00Z</dcterms:modified>
</cp:coreProperties>
</file>